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3778"/>
        <w:gridCol w:w="6253"/>
      </w:tblGrid>
      <w:tr w:rsidR="00D44A20" w:rsidRPr="00D158C4" w:rsidTr="00D44A20">
        <w:trPr>
          <w:jc w:val="center"/>
        </w:trPr>
        <w:tc>
          <w:tcPr>
            <w:tcW w:w="3778" w:type="dxa"/>
            <w:shd w:val="clear" w:color="auto" w:fill="auto"/>
          </w:tcPr>
          <w:p w:rsidR="00D44A20" w:rsidRPr="008C086F" w:rsidRDefault="00D44A20" w:rsidP="00595D07">
            <w:pPr>
              <w:spacing w:line="271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8C086F">
              <w:rPr>
                <w:b/>
                <w:sz w:val="26"/>
                <w:szCs w:val="26"/>
              </w:rPr>
              <w:t>ỦY BÂN NHÂN DÂN</w:t>
            </w:r>
          </w:p>
          <w:p w:rsidR="00D44A20" w:rsidRPr="008C086F" w:rsidRDefault="00D44A20" w:rsidP="00595D07">
            <w:pPr>
              <w:spacing w:line="271" w:lineRule="auto"/>
              <w:jc w:val="center"/>
              <w:rPr>
                <w:b/>
                <w:sz w:val="26"/>
                <w:szCs w:val="26"/>
              </w:rPr>
            </w:pPr>
            <w:r w:rsidRPr="008C086F">
              <w:rPr>
                <w:b/>
                <w:sz w:val="26"/>
                <w:szCs w:val="26"/>
              </w:rPr>
              <w:t>THÀNH PHỐ CẦN THƠ</w:t>
            </w:r>
          </w:p>
        </w:tc>
        <w:tc>
          <w:tcPr>
            <w:tcW w:w="6253" w:type="dxa"/>
            <w:shd w:val="clear" w:color="auto" w:fill="auto"/>
          </w:tcPr>
          <w:p w:rsidR="00D44A20" w:rsidRPr="008C086F" w:rsidRDefault="00D44A20" w:rsidP="00595D07">
            <w:pPr>
              <w:spacing w:line="271" w:lineRule="auto"/>
              <w:jc w:val="center"/>
              <w:rPr>
                <w:b/>
                <w:sz w:val="26"/>
                <w:szCs w:val="26"/>
              </w:rPr>
            </w:pPr>
            <w:r w:rsidRPr="008C086F">
              <w:rPr>
                <w:b/>
                <w:sz w:val="26"/>
                <w:szCs w:val="26"/>
              </w:rPr>
              <w:t>CỘNG HÒA XÃ HỘI CHỦ NGHĨA VIỆT NAM</w:t>
            </w:r>
          </w:p>
          <w:p w:rsidR="00D44A20" w:rsidRPr="008C086F" w:rsidRDefault="00D44A20" w:rsidP="00595D07">
            <w:pPr>
              <w:spacing w:line="271" w:lineRule="auto"/>
              <w:jc w:val="center"/>
              <w:rPr>
                <w:b/>
                <w:sz w:val="28"/>
                <w:szCs w:val="28"/>
              </w:rPr>
            </w:pPr>
            <w:r w:rsidRPr="008C086F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D44A20" w:rsidRPr="00D158C4" w:rsidTr="00D44A20">
        <w:trPr>
          <w:jc w:val="center"/>
        </w:trPr>
        <w:tc>
          <w:tcPr>
            <w:tcW w:w="3778" w:type="dxa"/>
            <w:shd w:val="clear" w:color="auto" w:fill="auto"/>
          </w:tcPr>
          <w:p w:rsidR="00D44A20" w:rsidRPr="008C086F" w:rsidRDefault="001B14CF" w:rsidP="00D44A20">
            <w:pPr>
              <w:spacing w:before="240" w:line="271" w:lineRule="auto"/>
              <w:jc w:val="center"/>
              <w:rPr>
                <w:sz w:val="26"/>
                <w:szCs w:val="26"/>
              </w:rPr>
            </w:pPr>
            <w:r w:rsidRPr="008C086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10159</wp:posOffset>
                      </wp:positionV>
                      <wp:extent cx="702945" cy="0"/>
                      <wp:effectExtent l="0" t="0" r="1905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3AC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.7pt;margin-top:.8pt;width:55.3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ln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"/>
                  </w:pict>
                </mc:Fallback>
              </mc:AlternateContent>
            </w:r>
            <w:r w:rsidR="00D44A20" w:rsidRPr="008C086F">
              <w:rPr>
                <w:sz w:val="26"/>
                <w:szCs w:val="26"/>
              </w:rPr>
              <w:t xml:space="preserve">Số: </w:t>
            </w:r>
            <w:r w:rsidR="00D44A20">
              <w:rPr>
                <w:sz w:val="26"/>
                <w:szCs w:val="26"/>
              </w:rPr>
              <w:t>17/2018</w:t>
            </w:r>
            <w:r w:rsidR="00D44A20" w:rsidRPr="008C086F">
              <w:rPr>
                <w:sz w:val="26"/>
                <w:szCs w:val="26"/>
              </w:rPr>
              <w:t>/QĐ-UBND</w:t>
            </w:r>
          </w:p>
        </w:tc>
        <w:tc>
          <w:tcPr>
            <w:tcW w:w="6253" w:type="dxa"/>
            <w:shd w:val="clear" w:color="auto" w:fill="auto"/>
          </w:tcPr>
          <w:p w:rsidR="00D44A20" w:rsidRPr="008C086F" w:rsidRDefault="001B14CF" w:rsidP="00D44A20">
            <w:pPr>
              <w:spacing w:before="240" w:line="271" w:lineRule="auto"/>
              <w:jc w:val="center"/>
              <w:rPr>
                <w:i/>
                <w:sz w:val="26"/>
                <w:szCs w:val="26"/>
              </w:rPr>
            </w:pPr>
            <w:r w:rsidRPr="008C086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10159</wp:posOffset>
                      </wp:positionV>
                      <wp:extent cx="2170430" cy="0"/>
                      <wp:effectExtent l="0" t="0" r="1270" b="0"/>
                      <wp:wrapNone/>
                      <wp:docPr id="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0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C5B08" id="Straight Arrow Connector 1" o:spid="_x0000_s1026" type="#_x0000_t32" style="position:absolute;margin-left:66.85pt;margin-top:.8pt;width:170.9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"/>
                  </w:pict>
                </mc:Fallback>
              </mc:AlternateContent>
            </w:r>
            <w:r w:rsidR="00D44A20" w:rsidRPr="008C086F">
              <w:rPr>
                <w:i/>
                <w:sz w:val="26"/>
                <w:szCs w:val="26"/>
              </w:rPr>
              <w:t>Cần Thơ, ngày 1</w:t>
            </w:r>
            <w:r w:rsidR="00D44A20">
              <w:rPr>
                <w:i/>
                <w:sz w:val="26"/>
                <w:szCs w:val="26"/>
              </w:rPr>
              <w:t>4</w:t>
            </w:r>
            <w:r w:rsidR="00D44A20" w:rsidRPr="008C086F">
              <w:rPr>
                <w:i/>
                <w:sz w:val="26"/>
                <w:szCs w:val="26"/>
              </w:rPr>
              <w:t xml:space="preserve"> tháng 8 năm 2018</w:t>
            </w:r>
          </w:p>
        </w:tc>
      </w:tr>
    </w:tbl>
    <w:p w:rsidR="00D43C8B" w:rsidRPr="00D44A20" w:rsidRDefault="00D43C8B" w:rsidP="00D44A20">
      <w:pPr>
        <w:widowControl w:val="0"/>
        <w:spacing w:before="200" w:line="271" w:lineRule="auto"/>
        <w:jc w:val="center"/>
        <w:rPr>
          <w:b/>
          <w:bCs/>
          <w:color w:val="000000"/>
          <w:sz w:val="28"/>
          <w:szCs w:val="28"/>
        </w:rPr>
      </w:pPr>
      <w:r w:rsidRPr="00D44A20">
        <w:rPr>
          <w:b/>
          <w:bCs/>
          <w:color w:val="000000"/>
          <w:sz w:val="28"/>
          <w:szCs w:val="28"/>
        </w:rPr>
        <w:t>QUYẾT ĐỊNH</w:t>
      </w:r>
    </w:p>
    <w:p w:rsidR="00D44A20" w:rsidRDefault="00BD7482" w:rsidP="00D44A20">
      <w:pPr>
        <w:widowControl w:val="0"/>
        <w:spacing w:line="271" w:lineRule="auto"/>
        <w:jc w:val="center"/>
        <w:rPr>
          <w:b/>
          <w:bCs/>
          <w:sz w:val="28"/>
          <w:szCs w:val="28"/>
        </w:rPr>
      </w:pPr>
      <w:r w:rsidRPr="00D44A20">
        <w:rPr>
          <w:b/>
          <w:bCs/>
          <w:color w:val="000000"/>
          <w:sz w:val="28"/>
          <w:szCs w:val="28"/>
        </w:rPr>
        <w:t>Bãi bỏ</w:t>
      </w:r>
      <w:r w:rsidR="003176DB" w:rsidRPr="00D44A20">
        <w:rPr>
          <w:b/>
          <w:bCs/>
          <w:color w:val="000000"/>
          <w:sz w:val="28"/>
          <w:szCs w:val="28"/>
        </w:rPr>
        <w:t xml:space="preserve"> </w:t>
      </w:r>
      <w:r w:rsidR="000B02E4" w:rsidRPr="00D44A20">
        <w:rPr>
          <w:b/>
          <w:bCs/>
          <w:color w:val="000000"/>
          <w:sz w:val="28"/>
          <w:szCs w:val="28"/>
        </w:rPr>
        <w:t xml:space="preserve">một số </w:t>
      </w:r>
      <w:r w:rsidRPr="00D44A20">
        <w:rPr>
          <w:b/>
          <w:bCs/>
          <w:color w:val="000000"/>
          <w:sz w:val="28"/>
          <w:szCs w:val="28"/>
        </w:rPr>
        <w:t>điểm</w:t>
      </w:r>
      <w:r w:rsidR="000B02E4" w:rsidRPr="00D44A20">
        <w:rPr>
          <w:b/>
          <w:bCs/>
          <w:color w:val="000000"/>
          <w:sz w:val="28"/>
          <w:szCs w:val="28"/>
        </w:rPr>
        <w:t xml:space="preserve"> </w:t>
      </w:r>
      <w:r w:rsidR="00B02C77" w:rsidRPr="00D44A20">
        <w:rPr>
          <w:b/>
          <w:bCs/>
          <w:color w:val="000000"/>
          <w:sz w:val="28"/>
          <w:szCs w:val="28"/>
        </w:rPr>
        <w:t xml:space="preserve">Quyết định số </w:t>
      </w:r>
      <w:r w:rsidR="000B02E4" w:rsidRPr="00D44A20">
        <w:rPr>
          <w:b/>
          <w:bCs/>
          <w:sz w:val="28"/>
          <w:szCs w:val="28"/>
        </w:rPr>
        <w:t xml:space="preserve">05/2016/QĐ-UBND ngày 24 tháng 02 </w:t>
      </w:r>
    </w:p>
    <w:p w:rsidR="00D44A20" w:rsidRDefault="000B02E4" w:rsidP="00D44A20">
      <w:pPr>
        <w:widowControl w:val="0"/>
        <w:spacing w:line="271" w:lineRule="auto"/>
        <w:jc w:val="center"/>
        <w:rPr>
          <w:b/>
          <w:bCs/>
          <w:sz w:val="28"/>
          <w:szCs w:val="28"/>
        </w:rPr>
      </w:pPr>
      <w:r w:rsidRPr="00D44A20">
        <w:rPr>
          <w:b/>
          <w:bCs/>
          <w:sz w:val="28"/>
          <w:szCs w:val="28"/>
        </w:rPr>
        <w:t xml:space="preserve">năm 2016 </w:t>
      </w:r>
      <w:r w:rsidR="008B7E07" w:rsidRPr="00D44A20">
        <w:rPr>
          <w:b/>
          <w:bCs/>
          <w:sz w:val="28"/>
          <w:szCs w:val="28"/>
        </w:rPr>
        <w:t xml:space="preserve"> </w:t>
      </w:r>
      <w:r w:rsidRPr="00D44A20">
        <w:rPr>
          <w:b/>
          <w:bCs/>
          <w:sz w:val="28"/>
          <w:szCs w:val="28"/>
        </w:rPr>
        <w:t xml:space="preserve">của Ủy ban nhân dân thành phố Cần Thơ </w:t>
      </w:r>
      <w:r w:rsidR="00D84604" w:rsidRPr="00D44A20">
        <w:rPr>
          <w:b/>
          <w:bCs/>
          <w:sz w:val="28"/>
          <w:szCs w:val="28"/>
        </w:rPr>
        <w:t>q</w:t>
      </w:r>
      <w:r w:rsidRPr="00D44A20">
        <w:rPr>
          <w:b/>
          <w:bCs/>
          <w:sz w:val="28"/>
          <w:szCs w:val="28"/>
        </w:rPr>
        <w:t xml:space="preserve">uy định chức năng, </w:t>
      </w:r>
    </w:p>
    <w:p w:rsidR="000B02E4" w:rsidRPr="00D44A20" w:rsidRDefault="001B14CF" w:rsidP="00D44A20">
      <w:pPr>
        <w:widowControl w:val="0"/>
        <w:spacing w:line="271" w:lineRule="auto"/>
        <w:jc w:val="center"/>
        <w:rPr>
          <w:b/>
          <w:bCs/>
          <w:sz w:val="28"/>
          <w:szCs w:val="28"/>
        </w:rPr>
      </w:pPr>
      <w:r w:rsidRPr="00D44A20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225425</wp:posOffset>
                </wp:positionV>
                <wp:extent cx="2379980" cy="0"/>
                <wp:effectExtent l="5080" t="11430" r="571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A5A40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pt,17.75pt" to="336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F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4XGxmIN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"/>
            </w:pict>
          </mc:Fallback>
        </mc:AlternateContent>
      </w:r>
      <w:r w:rsidR="000B02E4" w:rsidRPr="00D44A20">
        <w:rPr>
          <w:b/>
          <w:bCs/>
          <w:sz w:val="28"/>
          <w:szCs w:val="28"/>
        </w:rPr>
        <w:t>nhiệm vụ,</w:t>
      </w:r>
      <w:r w:rsidR="00D44A20">
        <w:rPr>
          <w:b/>
          <w:bCs/>
          <w:sz w:val="28"/>
          <w:szCs w:val="28"/>
        </w:rPr>
        <w:t xml:space="preserve"> </w:t>
      </w:r>
      <w:r w:rsidR="000B02E4" w:rsidRPr="00D44A20">
        <w:rPr>
          <w:b/>
          <w:bCs/>
          <w:sz w:val="28"/>
          <w:szCs w:val="28"/>
        </w:rPr>
        <w:t>quyền hạn và cơ cấu tổ chức của Sở Văn hóa, Thể thao và Du lịch</w:t>
      </w:r>
    </w:p>
    <w:p w:rsidR="00D43C8B" w:rsidRPr="00D44A20" w:rsidRDefault="00D43C8B" w:rsidP="00D44A20">
      <w:pPr>
        <w:widowControl w:val="0"/>
        <w:spacing w:before="300" w:after="300" w:line="271" w:lineRule="auto"/>
        <w:jc w:val="center"/>
        <w:rPr>
          <w:b/>
          <w:bCs/>
          <w:color w:val="000000"/>
          <w:sz w:val="28"/>
          <w:szCs w:val="28"/>
        </w:rPr>
      </w:pPr>
      <w:r w:rsidRPr="00D44A20">
        <w:rPr>
          <w:b/>
          <w:bCs/>
          <w:color w:val="000000"/>
          <w:sz w:val="28"/>
          <w:szCs w:val="28"/>
        </w:rPr>
        <w:t>ỦY BAN NHÂN DÂN THÀNH PHỐ CẦN THƠ</w:t>
      </w:r>
    </w:p>
    <w:p w:rsidR="00D43C8B" w:rsidRPr="00D44A20" w:rsidRDefault="00A858B7" w:rsidP="00D44A20">
      <w:pPr>
        <w:widowControl w:val="0"/>
        <w:spacing w:before="200" w:line="271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D44A20">
        <w:rPr>
          <w:i/>
          <w:iCs/>
          <w:color w:val="000000"/>
          <w:sz w:val="28"/>
          <w:szCs w:val="28"/>
        </w:rPr>
        <w:t>Căn cứ Luật Tổ chức chính quyền địa phương ngày 19 tháng 6 năm 2015;</w:t>
      </w:r>
    </w:p>
    <w:p w:rsidR="0089287A" w:rsidRPr="00D44A20" w:rsidRDefault="008B55FC" w:rsidP="00D44A20">
      <w:pPr>
        <w:widowControl w:val="0"/>
        <w:spacing w:before="200" w:line="271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D44A20">
        <w:rPr>
          <w:i/>
          <w:iCs/>
          <w:color w:val="000000"/>
          <w:sz w:val="28"/>
          <w:szCs w:val="28"/>
        </w:rPr>
        <w:t xml:space="preserve">Căn cứ Thông tư liên tịch số 07/2015/TTLT-BVHTTDL-BNV ngày 14 tháng 9 năm 2015 của </w:t>
      </w:r>
      <w:r w:rsidR="0089287A" w:rsidRPr="00D44A20">
        <w:rPr>
          <w:i/>
          <w:iCs/>
          <w:color w:val="000000"/>
          <w:sz w:val="28"/>
          <w:szCs w:val="28"/>
        </w:rPr>
        <w:t xml:space="preserve">Bộ Văn hóa, Thể thao và Du lịch và Bộ </w:t>
      </w:r>
      <w:r w:rsidR="008B7E07" w:rsidRPr="00D44A20">
        <w:rPr>
          <w:i/>
          <w:iCs/>
          <w:color w:val="000000"/>
          <w:sz w:val="28"/>
          <w:szCs w:val="28"/>
        </w:rPr>
        <w:t>N</w:t>
      </w:r>
      <w:r w:rsidR="0089287A" w:rsidRPr="00D44A20">
        <w:rPr>
          <w:i/>
          <w:iCs/>
          <w:color w:val="000000"/>
          <w:sz w:val="28"/>
          <w:szCs w:val="28"/>
        </w:rPr>
        <w:t>ội vụ hướng dẫn chức năng, nhiệm vụ, quyền hạn và cơ cấu tổ chức của Sở Văn h</w:t>
      </w:r>
      <w:r w:rsidR="0053774E" w:rsidRPr="00D44A20">
        <w:rPr>
          <w:i/>
          <w:iCs/>
          <w:color w:val="000000"/>
          <w:sz w:val="28"/>
          <w:szCs w:val="28"/>
        </w:rPr>
        <w:t>óa</w:t>
      </w:r>
      <w:r w:rsidR="0089287A" w:rsidRPr="00D44A20">
        <w:rPr>
          <w:i/>
          <w:iCs/>
          <w:color w:val="000000"/>
          <w:sz w:val="28"/>
          <w:szCs w:val="28"/>
        </w:rPr>
        <w:t>, Thể thao và Du lịch thuộc Ủy ban nhân dân tỉnh, t</w:t>
      </w:r>
      <w:r w:rsidR="008D48B3" w:rsidRPr="00D44A20">
        <w:rPr>
          <w:i/>
          <w:iCs/>
          <w:color w:val="000000"/>
          <w:sz w:val="28"/>
          <w:szCs w:val="28"/>
        </w:rPr>
        <w:t xml:space="preserve">hành phố trực thuộc Trung ương; </w:t>
      </w:r>
      <w:r w:rsidR="0089287A" w:rsidRPr="00D44A20">
        <w:rPr>
          <w:i/>
          <w:iCs/>
          <w:color w:val="000000"/>
          <w:sz w:val="28"/>
          <w:szCs w:val="28"/>
        </w:rPr>
        <w:t>Phòng Văn h</w:t>
      </w:r>
      <w:r w:rsidR="0053774E" w:rsidRPr="00D44A20">
        <w:rPr>
          <w:i/>
          <w:iCs/>
          <w:color w:val="000000"/>
          <w:sz w:val="28"/>
          <w:szCs w:val="28"/>
        </w:rPr>
        <w:t>óa</w:t>
      </w:r>
      <w:r w:rsidR="0089287A" w:rsidRPr="00D44A20">
        <w:rPr>
          <w:i/>
          <w:iCs/>
          <w:color w:val="000000"/>
          <w:sz w:val="28"/>
          <w:szCs w:val="28"/>
        </w:rPr>
        <w:t xml:space="preserve"> và Thông tin thuộc Ủy ban nhân dân huyện, quận</w:t>
      </w:r>
      <w:r w:rsidR="008D48B3" w:rsidRPr="00D44A20">
        <w:rPr>
          <w:i/>
          <w:iCs/>
          <w:color w:val="000000"/>
          <w:sz w:val="28"/>
          <w:szCs w:val="28"/>
        </w:rPr>
        <w:t>, thị xã, thành phố thuộc tỉnh</w:t>
      </w:r>
      <w:r w:rsidR="008956F6" w:rsidRPr="00D44A20">
        <w:rPr>
          <w:i/>
          <w:iCs/>
          <w:color w:val="000000"/>
          <w:sz w:val="28"/>
          <w:szCs w:val="28"/>
        </w:rPr>
        <w:t>;</w:t>
      </w:r>
    </w:p>
    <w:p w:rsidR="008B55FC" w:rsidRPr="00D44A20" w:rsidRDefault="00665B85" w:rsidP="00D44A20">
      <w:pPr>
        <w:widowControl w:val="0"/>
        <w:spacing w:before="200" w:line="271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D44A20">
        <w:rPr>
          <w:i/>
          <w:iCs/>
          <w:color w:val="000000"/>
          <w:sz w:val="28"/>
          <w:szCs w:val="28"/>
        </w:rPr>
        <w:t>Theo</w:t>
      </w:r>
      <w:r w:rsidR="008D48B3" w:rsidRPr="00D44A20">
        <w:rPr>
          <w:i/>
          <w:iCs/>
          <w:color w:val="000000"/>
          <w:sz w:val="28"/>
          <w:szCs w:val="28"/>
        </w:rPr>
        <w:t xml:space="preserve"> đề nghị của Giám đốc Sở Văn hóa, Thể thao và Du lịch</w:t>
      </w:r>
      <w:r w:rsidR="00AA06E4" w:rsidRPr="00D44A20">
        <w:rPr>
          <w:i/>
          <w:iCs/>
          <w:color w:val="000000"/>
          <w:sz w:val="28"/>
          <w:szCs w:val="28"/>
        </w:rPr>
        <w:t>.</w:t>
      </w:r>
    </w:p>
    <w:p w:rsidR="00D43C8B" w:rsidRPr="00D44A20" w:rsidRDefault="00D43C8B" w:rsidP="00D44A20">
      <w:pPr>
        <w:widowControl w:val="0"/>
        <w:spacing w:before="200" w:after="200" w:line="271" w:lineRule="auto"/>
        <w:jc w:val="center"/>
        <w:rPr>
          <w:b/>
          <w:bCs/>
          <w:color w:val="000000"/>
          <w:sz w:val="28"/>
          <w:szCs w:val="28"/>
        </w:rPr>
      </w:pPr>
      <w:r w:rsidRPr="00D44A20">
        <w:rPr>
          <w:b/>
          <w:bCs/>
          <w:color w:val="000000"/>
          <w:sz w:val="28"/>
          <w:szCs w:val="28"/>
        </w:rPr>
        <w:t>QUYẾT ĐỊNH:</w:t>
      </w:r>
    </w:p>
    <w:p w:rsidR="00FB7E25" w:rsidRPr="00D44A20" w:rsidRDefault="00653268" w:rsidP="00D44A20">
      <w:pPr>
        <w:pStyle w:val="NormalWeb"/>
        <w:widowControl w:val="0"/>
        <w:spacing w:before="200" w:beforeAutospacing="0" w:after="0" w:afterAutospacing="0" w:line="271" w:lineRule="auto"/>
        <w:ind w:firstLine="720"/>
        <w:jc w:val="both"/>
        <w:rPr>
          <w:b/>
          <w:bCs/>
          <w:sz w:val="28"/>
          <w:szCs w:val="28"/>
        </w:rPr>
      </w:pPr>
      <w:r w:rsidRPr="00D44A20">
        <w:rPr>
          <w:b/>
          <w:bCs/>
          <w:sz w:val="28"/>
          <w:szCs w:val="28"/>
        </w:rPr>
        <w:t xml:space="preserve">Điều 1. </w:t>
      </w:r>
      <w:r w:rsidR="00FB7E25" w:rsidRPr="00D44A20">
        <w:rPr>
          <w:b/>
          <w:bCs/>
          <w:sz w:val="28"/>
          <w:szCs w:val="28"/>
        </w:rPr>
        <w:t>Bãi bỏ một số điểm Quyết định số 05/2016/QĐ-UBND ngày 24 tháng 02 năm 2016 của Ủy ban nhân dân thành phố Cần Thơ, như sau:</w:t>
      </w:r>
    </w:p>
    <w:p w:rsidR="005C781A" w:rsidRPr="00D44A20" w:rsidRDefault="00FB7E25" w:rsidP="00D44A20">
      <w:pPr>
        <w:pStyle w:val="NormalWeb"/>
        <w:widowControl w:val="0"/>
        <w:spacing w:before="200" w:beforeAutospacing="0" w:after="0" w:afterAutospacing="0" w:line="271" w:lineRule="auto"/>
        <w:ind w:firstLine="720"/>
        <w:jc w:val="both"/>
        <w:rPr>
          <w:bCs/>
          <w:spacing w:val="-4"/>
          <w:sz w:val="28"/>
          <w:szCs w:val="28"/>
        </w:rPr>
      </w:pPr>
      <w:r w:rsidRPr="00D44A20">
        <w:rPr>
          <w:bCs/>
          <w:spacing w:val="-4"/>
          <w:sz w:val="28"/>
          <w:szCs w:val="28"/>
        </w:rPr>
        <w:t>Bãi bỏ điểm i</w:t>
      </w:r>
      <w:r w:rsidR="00665B85" w:rsidRPr="00D44A20">
        <w:rPr>
          <w:bCs/>
          <w:spacing w:val="-4"/>
          <w:sz w:val="28"/>
          <w:szCs w:val="28"/>
        </w:rPr>
        <w:t xml:space="preserve"> </w:t>
      </w:r>
      <w:r w:rsidRPr="00D44A20">
        <w:rPr>
          <w:bCs/>
          <w:spacing w:val="-4"/>
          <w:sz w:val="28"/>
          <w:szCs w:val="28"/>
        </w:rPr>
        <w:t>khoản 2 và điểm h khoản 3</w:t>
      </w:r>
      <w:r w:rsidR="00D70A46" w:rsidRPr="00D44A20">
        <w:rPr>
          <w:bCs/>
          <w:spacing w:val="-4"/>
          <w:sz w:val="28"/>
          <w:szCs w:val="28"/>
        </w:rPr>
        <w:t xml:space="preserve"> </w:t>
      </w:r>
      <w:r w:rsidR="00F81B2E" w:rsidRPr="00D44A20">
        <w:rPr>
          <w:bCs/>
          <w:spacing w:val="-4"/>
          <w:sz w:val="28"/>
          <w:szCs w:val="28"/>
        </w:rPr>
        <w:t xml:space="preserve">Điều 3 </w:t>
      </w:r>
      <w:r w:rsidR="00665B85" w:rsidRPr="00D44A20">
        <w:rPr>
          <w:bCs/>
          <w:spacing w:val="-4"/>
          <w:sz w:val="28"/>
          <w:szCs w:val="28"/>
        </w:rPr>
        <w:t xml:space="preserve">Quyết định </w:t>
      </w:r>
      <w:r w:rsidR="005C781A" w:rsidRPr="00D44A20">
        <w:rPr>
          <w:bCs/>
          <w:spacing w:val="-4"/>
          <w:sz w:val="28"/>
          <w:szCs w:val="28"/>
        </w:rPr>
        <w:t xml:space="preserve">số 05/2016/QĐ-UBND ngày 24 tháng 02 năm 2016 của Ủy ban nhân dân thành phố Cần Thơ </w:t>
      </w:r>
      <w:r w:rsidR="00AA06E4" w:rsidRPr="00D44A20">
        <w:rPr>
          <w:bCs/>
          <w:spacing w:val="-4"/>
          <w:sz w:val="28"/>
          <w:szCs w:val="28"/>
        </w:rPr>
        <w:t>q</w:t>
      </w:r>
      <w:r w:rsidR="005C781A" w:rsidRPr="00D44A20">
        <w:rPr>
          <w:bCs/>
          <w:spacing w:val="-4"/>
          <w:sz w:val="28"/>
          <w:szCs w:val="28"/>
        </w:rPr>
        <w:t xml:space="preserve">uy định chức năng, nhiệm vụ, quyền hạn và cơ cấu tổ chức của </w:t>
      </w:r>
      <w:r w:rsidRPr="00D44A20">
        <w:rPr>
          <w:bCs/>
          <w:spacing w:val="-4"/>
          <w:sz w:val="28"/>
          <w:szCs w:val="28"/>
        </w:rPr>
        <w:t>Sở Văn hóa, Thể thao và Du lịch.</w:t>
      </w:r>
    </w:p>
    <w:p w:rsidR="00D70A46" w:rsidRPr="00D44A20" w:rsidRDefault="00C42F71" w:rsidP="00D44A20">
      <w:pPr>
        <w:pStyle w:val="NormalWeb"/>
        <w:widowControl w:val="0"/>
        <w:spacing w:before="200" w:beforeAutospacing="0" w:after="0" w:afterAutospacing="0" w:line="271" w:lineRule="auto"/>
        <w:ind w:firstLine="720"/>
        <w:jc w:val="both"/>
        <w:rPr>
          <w:sz w:val="28"/>
          <w:szCs w:val="28"/>
        </w:rPr>
      </w:pPr>
      <w:r w:rsidRPr="00D44A20">
        <w:rPr>
          <w:b/>
          <w:sz w:val="28"/>
          <w:szCs w:val="28"/>
        </w:rPr>
        <w:t>Điều 2</w:t>
      </w:r>
      <w:r w:rsidR="005538C6" w:rsidRPr="00D44A20">
        <w:rPr>
          <w:b/>
          <w:sz w:val="28"/>
          <w:szCs w:val="28"/>
        </w:rPr>
        <w:t xml:space="preserve">. </w:t>
      </w:r>
      <w:r w:rsidR="00D70A46" w:rsidRPr="00D44A20">
        <w:rPr>
          <w:b/>
          <w:sz w:val="28"/>
          <w:szCs w:val="28"/>
        </w:rPr>
        <w:t>Hiệu lực thi hành</w:t>
      </w:r>
    </w:p>
    <w:p w:rsidR="00C42F71" w:rsidRPr="00D44A20" w:rsidRDefault="005538C6" w:rsidP="00D44A20">
      <w:pPr>
        <w:pStyle w:val="NormalWeb"/>
        <w:widowControl w:val="0"/>
        <w:spacing w:before="200" w:beforeAutospacing="0" w:after="0" w:afterAutospacing="0" w:line="271" w:lineRule="auto"/>
        <w:ind w:firstLine="720"/>
        <w:jc w:val="both"/>
        <w:rPr>
          <w:sz w:val="28"/>
          <w:szCs w:val="28"/>
        </w:rPr>
      </w:pPr>
      <w:r w:rsidRPr="00D44A20">
        <w:rPr>
          <w:sz w:val="28"/>
          <w:szCs w:val="28"/>
        </w:rPr>
        <w:t xml:space="preserve">Quyết định này có hiệu lực thi hành </w:t>
      </w:r>
      <w:r w:rsidR="00307E68" w:rsidRPr="00D44A20">
        <w:rPr>
          <w:sz w:val="28"/>
          <w:szCs w:val="28"/>
        </w:rPr>
        <w:t>k</w:t>
      </w:r>
      <w:r w:rsidR="00B81215" w:rsidRPr="00D44A20">
        <w:rPr>
          <w:sz w:val="28"/>
          <w:szCs w:val="28"/>
        </w:rPr>
        <w:t xml:space="preserve">ể từ ngày </w:t>
      </w:r>
      <w:r w:rsidR="008534F1" w:rsidRPr="00D44A20">
        <w:rPr>
          <w:sz w:val="28"/>
          <w:szCs w:val="28"/>
        </w:rPr>
        <w:t>27</w:t>
      </w:r>
      <w:r w:rsidR="00B81215" w:rsidRPr="00D44A20">
        <w:rPr>
          <w:sz w:val="28"/>
          <w:szCs w:val="28"/>
        </w:rPr>
        <w:t xml:space="preserve"> tháng </w:t>
      </w:r>
      <w:r w:rsidR="003923EA" w:rsidRPr="00D44A20">
        <w:rPr>
          <w:sz w:val="28"/>
          <w:szCs w:val="28"/>
        </w:rPr>
        <w:t>8</w:t>
      </w:r>
      <w:r w:rsidR="00B81215" w:rsidRPr="00D44A20">
        <w:rPr>
          <w:sz w:val="28"/>
          <w:szCs w:val="28"/>
        </w:rPr>
        <w:t xml:space="preserve"> năm 2018</w:t>
      </w:r>
      <w:r w:rsidR="00E5207F" w:rsidRPr="00D44A20">
        <w:rPr>
          <w:sz w:val="28"/>
          <w:szCs w:val="28"/>
        </w:rPr>
        <w:t>.</w:t>
      </w:r>
      <w:r w:rsidR="00307E68" w:rsidRPr="00D44A20">
        <w:rPr>
          <w:sz w:val="28"/>
          <w:szCs w:val="28"/>
        </w:rPr>
        <w:t xml:space="preserve"> </w:t>
      </w:r>
    </w:p>
    <w:p w:rsidR="0039635A" w:rsidRPr="00D44A20" w:rsidRDefault="00C42F71" w:rsidP="00D44A20">
      <w:pPr>
        <w:pStyle w:val="NormalWeb"/>
        <w:widowControl w:val="0"/>
        <w:spacing w:before="200" w:beforeAutospacing="0" w:after="0" w:afterAutospacing="0" w:line="271" w:lineRule="auto"/>
        <w:ind w:firstLine="720"/>
        <w:jc w:val="both"/>
        <w:rPr>
          <w:sz w:val="28"/>
          <w:szCs w:val="28"/>
        </w:rPr>
      </w:pPr>
      <w:r w:rsidRPr="00D44A20">
        <w:rPr>
          <w:b/>
          <w:sz w:val="28"/>
          <w:szCs w:val="28"/>
        </w:rPr>
        <w:t>Điều 3</w:t>
      </w:r>
      <w:r w:rsidR="00FA2B3D" w:rsidRPr="00D44A20">
        <w:rPr>
          <w:b/>
          <w:sz w:val="28"/>
          <w:szCs w:val="28"/>
        </w:rPr>
        <w:t>.</w:t>
      </w:r>
      <w:r w:rsidR="00FA2B3D" w:rsidRPr="00D44A20">
        <w:rPr>
          <w:sz w:val="28"/>
          <w:szCs w:val="28"/>
        </w:rPr>
        <w:t xml:space="preserve"> </w:t>
      </w:r>
      <w:r w:rsidR="0039635A" w:rsidRPr="00D44A20">
        <w:rPr>
          <w:b/>
          <w:sz w:val="28"/>
          <w:szCs w:val="28"/>
        </w:rPr>
        <w:t>Trách nhiệm thi hành</w:t>
      </w:r>
    </w:p>
    <w:p w:rsidR="008B7E07" w:rsidRDefault="00FA2B3D" w:rsidP="00D44A20">
      <w:pPr>
        <w:pStyle w:val="NormalWeb"/>
        <w:widowControl w:val="0"/>
        <w:spacing w:before="200" w:beforeAutospacing="0" w:after="0" w:afterAutospacing="0" w:line="271" w:lineRule="auto"/>
        <w:ind w:firstLine="720"/>
        <w:jc w:val="both"/>
        <w:rPr>
          <w:sz w:val="28"/>
          <w:szCs w:val="28"/>
        </w:rPr>
      </w:pPr>
      <w:r w:rsidRPr="00D44A20">
        <w:rPr>
          <w:sz w:val="28"/>
          <w:szCs w:val="28"/>
        </w:rPr>
        <w:t xml:space="preserve">Chánh Văn phòng Ủy ban nhân dân thành phố, Giám đốc </w:t>
      </w:r>
      <w:r w:rsidR="00FB00B5" w:rsidRPr="00D44A20">
        <w:rPr>
          <w:sz w:val="28"/>
          <w:szCs w:val="28"/>
        </w:rPr>
        <w:t>s</w:t>
      </w:r>
      <w:r w:rsidRPr="00D44A20">
        <w:rPr>
          <w:sz w:val="28"/>
          <w:szCs w:val="28"/>
        </w:rPr>
        <w:t>ở, Thủ trưởng cơ quan, ban, ngành thành phố, Chủ tịch Ủy ban nhân dân quận, huyện</w:t>
      </w:r>
      <w:r w:rsidR="0048505A" w:rsidRPr="00D44A20">
        <w:rPr>
          <w:sz w:val="28"/>
          <w:szCs w:val="28"/>
        </w:rPr>
        <w:t xml:space="preserve"> </w:t>
      </w:r>
      <w:r w:rsidRPr="00D44A20">
        <w:rPr>
          <w:sz w:val="28"/>
          <w:szCs w:val="28"/>
        </w:rPr>
        <w:t>chịu trách nhiệm thi hành Quyết định này./.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819"/>
        <w:gridCol w:w="4820"/>
      </w:tblGrid>
      <w:tr w:rsidR="008B7E07" w:rsidRPr="00606F95" w:rsidTr="00D44A20">
        <w:trPr>
          <w:jc w:val="center"/>
        </w:trPr>
        <w:tc>
          <w:tcPr>
            <w:tcW w:w="2500" w:type="pct"/>
            <w:shd w:val="clear" w:color="auto" w:fill="auto"/>
          </w:tcPr>
          <w:p w:rsidR="008B7E07" w:rsidRPr="00606F95" w:rsidRDefault="008B7E07" w:rsidP="009A0E5B">
            <w:pPr>
              <w:jc w:val="both"/>
              <w:rPr>
                <w:sz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8B7E07" w:rsidRPr="00B662FF" w:rsidRDefault="008B7E07" w:rsidP="00D44A20">
            <w:pPr>
              <w:spacing w:before="120" w:line="271" w:lineRule="auto"/>
              <w:jc w:val="center"/>
              <w:rPr>
                <w:b/>
                <w:sz w:val="26"/>
                <w:szCs w:val="26"/>
              </w:rPr>
            </w:pPr>
            <w:r w:rsidRPr="00B662FF">
              <w:rPr>
                <w:b/>
                <w:sz w:val="26"/>
                <w:szCs w:val="26"/>
              </w:rPr>
              <w:t>TM. ỦY BAN NHÂN DÂN</w:t>
            </w:r>
          </w:p>
          <w:p w:rsidR="008B7E07" w:rsidRPr="00B662FF" w:rsidRDefault="008B7E07" w:rsidP="00D44A20">
            <w:pPr>
              <w:spacing w:line="271" w:lineRule="auto"/>
              <w:jc w:val="center"/>
              <w:rPr>
                <w:b/>
                <w:sz w:val="26"/>
                <w:szCs w:val="26"/>
              </w:rPr>
            </w:pPr>
            <w:r w:rsidRPr="00B662FF">
              <w:rPr>
                <w:b/>
                <w:sz w:val="26"/>
                <w:szCs w:val="26"/>
              </w:rPr>
              <w:t>CHỦ TỊCH</w:t>
            </w:r>
          </w:p>
          <w:p w:rsidR="008B7E07" w:rsidRPr="00606F95" w:rsidRDefault="008B7E07" w:rsidP="00D44A20">
            <w:pPr>
              <w:spacing w:before="360" w:line="271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Võ Thành Thống</w:t>
            </w:r>
          </w:p>
        </w:tc>
      </w:tr>
    </w:tbl>
    <w:p w:rsidR="00945058" w:rsidRPr="00D44A20" w:rsidRDefault="00945058" w:rsidP="00E36614">
      <w:pPr>
        <w:pStyle w:val="NormalWeb"/>
        <w:spacing w:before="0" w:beforeAutospacing="0" w:after="0" w:afterAutospacing="0"/>
        <w:jc w:val="both"/>
        <w:rPr>
          <w:sz w:val="2"/>
          <w:szCs w:val="2"/>
        </w:rPr>
      </w:pPr>
    </w:p>
    <w:sectPr w:rsidR="00945058" w:rsidRPr="00D44A20" w:rsidSect="00D44A20">
      <w:headerReference w:type="even" r:id="rId6"/>
      <w:pgSz w:w="11907" w:h="16840" w:code="9"/>
      <w:pgMar w:top="1474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06" w:rsidRDefault="00DE4F06">
      <w:r>
        <w:separator/>
      </w:r>
    </w:p>
  </w:endnote>
  <w:endnote w:type="continuationSeparator" w:id="0">
    <w:p w:rsidR="00DE4F06" w:rsidRDefault="00DE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06" w:rsidRDefault="00DE4F06">
      <w:r>
        <w:separator/>
      </w:r>
    </w:p>
  </w:footnote>
  <w:footnote w:type="continuationSeparator" w:id="0">
    <w:p w:rsidR="00DE4F06" w:rsidRDefault="00DE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FC" w:rsidRDefault="008B55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B55FC" w:rsidRDefault="008B5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8B"/>
    <w:rsid w:val="0002577C"/>
    <w:rsid w:val="00025EB3"/>
    <w:rsid w:val="00030EEB"/>
    <w:rsid w:val="00033853"/>
    <w:rsid w:val="00037492"/>
    <w:rsid w:val="000410EC"/>
    <w:rsid w:val="0006359F"/>
    <w:rsid w:val="00091E5F"/>
    <w:rsid w:val="000B02E4"/>
    <w:rsid w:val="000B3660"/>
    <w:rsid w:val="000B4F6C"/>
    <w:rsid w:val="000D2B30"/>
    <w:rsid w:val="000F1899"/>
    <w:rsid w:val="00115385"/>
    <w:rsid w:val="00117C48"/>
    <w:rsid w:val="001306A5"/>
    <w:rsid w:val="00163EB0"/>
    <w:rsid w:val="00174F17"/>
    <w:rsid w:val="001B14CF"/>
    <w:rsid w:val="001B40C7"/>
    <w:rsid w:val="001E32F2"/>
    <w:rsid w:val="001F0312"/>
    <w:rsid w:val="0021486E"/>
    <w:rsid w:val="00242858"/>
    <w:rsid w:val="002446E5"/>
    <w:rsid w:val="00244833"/>
    <w:rsid w:val="00244EA1"/>
    <w:rsid w:val="00266917"/>
    <w:rsid w:val="00280295"/>
    <w:rsid w:val="002B3FEF"/>
    <w:rsid w:val="002D1032"/>
    <w:rsid w:val="002D2482"/>
    <w:rsid w:val="002D5BBC"/>
    <w:rsid w:val="002D7C18"/>
    <w:rsid w:val="002E582A"/>
    <w:rsid w:val="002F458E"/>
    <w:rsid w:val="002F7CCD"/>
    <w:rsid w:val="003018F3"/>
    <w:rsid w:val="00307E68"/>
    <w:rsid w:val="003176DB"/>
    <w:rsid w:val="0032165E"/>
    <w:rsid w:val="00325078"/>
    <w:rsid w:val="00335B8D"/>
    <w:rsid w:val="003441E9"/>
    <w:rsid w:val="00362443"/>
    <w:rsid w:val="00367520"/>
    <w:rsid w:val="003923EA"/>
    <w:rsid w:val="003943ED"/>
    <w:rsid w:val="0039635A"/>
    <w:rsid w:val="003A1FCA"/>
    <w:rsid w:val="003D5FF8"/>
    <w:rsid w:val="003E7E77"/>
    <w:rsid w:val="003F2EEB"/>
    <w:rsid w:val="003F471C"/>
    <w:rsid w:val="00404C17"/>
    <w:rsid w:val="004064EA"/>
    <w:rsid w:val="004177A9"/>
    <w:rsid w:val="0042272E"/>
    <w:rsid w:val="00422A57"/>
    <w:rsid w:val="00426BB2"/>
    <w:rsid w:val="00441C9C"/>
    <w:rsid w:val="00452436"/>
    <w:rsid w:val="004636F5"/>
    <w:rsid w:val="0048505A"/>
    <w:rsid w:val="004966F1"/>
    <w:rsid w:val="004978F9"/>
    <w:rsid w:val="004B39B0"/>
    <w:rsid w:val="004C0960"/>
    <w:rsid w:val="004D22DE"/>
    <w:rsid w:val="00522957"/>
    <w:rsid w:val="00530F40"/>
    <w:rsid w:val="005314F9"/>
    <w:rsid w:val="0053774E"/>
    <w:rsid w:val="0055338E"/>
    <w:rsid w:val="005538C6"/>
    <w:rsid w:val="005736D6"/>
    <w:rsid w:val="00582E77"/>
    <w:rsid w:val="00592D5B"/>
    <w:rsid w:val="00595D07"/>
    <w:rsid w:val="005A06B0"/>
    <w:rsid w:val="005A7B58"/>
    <w:rsid w:val="005C51A7"/>
    <w:rsid w:val="005C781A"/>
    <w:rsid w:val="005C7CA3"/>
    <w:rsid w:val="005F38F1"/>
    <w:rsid w:val="00611493"/>
    <w:rsid w:val="00646DC5"/>
    <w:rsid w:val="00650DCA"/>
    <w:rsid w:val="00653268"/>
    <w:rsid w:val="00653D75"/>
    <w:rsid w:val="0065452F"/>
    <w:rsid w:val="00665B85"/>
    <w:rsid w:val="006733ED"/>
    <w:rsid w:val="00675E66"/>
    <w:rsid w:val="006A2A8C"/>
    <w:rsid w:val="006A5CEB"/>
    <w:rsid w:val="006B09B9"/>
    <w:rsid w:val="006B4E6E"/>
    <w:rsid w:val="006C194C"/>
    <w:rsid w:val="006D6594"/>
    <w:rsid w:val="006E1268"/>
    <w:rsid w:val="006F21A8"/>
    <w:rsid w:val="0070280D"/>
    <w:rsid w:val="00703D58"/>
    <w:rsid w:val="0074122D"/>
    <w:rsid w:val="0074216B"/>
    <w:rsid w:val="00742319"/>
    <w:rsid w:val="00746016"/>
    <w:rsid w:val="00775100"/>
    <w:rsid w:val="00791380"/>
    <w:rsid w:val="007A4E65"/>
    <w:rsid w:val="007B59D1"/>
    <w:rsid w:val="007C2793"/>
    <w:rsid w:val="007C6EC9"/>
    <w:rsid w:val="007F7EC6"/>
    <w:rsid w:val="00800BFE"/>
    <w:rsid w:val="00802D56"/>
    <w:rsid w:val="00806BB9"/>
    <w:rsid w:val="00814536"/>
    <w:rsid w:val="0084123D"/>
    <w:rsid w:val="00844FE4"/>
    <w:rsid w:val="0085050C"/>
    <w:rsid w:val="008534F1"/>
    <w:rsid w:val="00862B84"/>
    <w:rsid w:val="008849FE"/>
    <w:rsid w:val="0089287A"/>
    <w:rsid w:val="008956F6"/>
    <w:rsid w:val="008A0B43"/>
    <w:rsid w:val="008A11DB"/>
    <w:rsid w:val="008A4509"/>
    <w:rsid w:val="008A5A30"/>
    <w:rsid w:val="008B55FC"/>
    <w:rsid w:val="008B7E07"/>
    <w:rsid w:val="008C75A9"/>
    <w:rsid w:val="008D48B3"/>
    <w:rsid w:val="008E5439"/>
    <w:rsid w:val="009134CA"/>
    <w:rsid w:val="0091723C"/>
    <w:rsid w:val="00945058"/>
    <w:rsid w:val="00981E47"/>
    <w:rsid w:val="0099435C"/>
    <w:rsid w:val="009A0E5B"/>
    <w:rsid w:val="009A4244"/>
    <w:rsid w:val="009A5A31"/>
    <w:rsid w:val="009B4074"/>
    <w:rsid w:val="009E0962"/>
    <w:rsid w:val="00A0753A"/>
    <w:rsid w:val="00A30845"/>
    <w:rsid w:val="00A33450"/>
    <w:rsid w:val="00A40195"/>
    <w:rsid w:val="00A41E8C"/>
    <w:rsid w:val="00A57A98"/>
    <w:rsid w:val="00A64B89"/>
    <w:rsid w:val="00A662E5"/>
    <w:rsid w:val="00A7446F"/>
    <w:rsid w:val="00A83424"/>
    <w:rsid w:val="00A858B7"/>
    <w:rsid w:val="00A9103B"/>
    <w:rsid w:val="00AA06E4"/>
    <w:rsid w:val="00AA10FB"/>
    <w:rsid w:val="00AA562B"/>
    <w:rsid w:val="00AA6DB3"/>
    <w:rsid w:val="00AB323B"/>
    <w:rsid w:val="00AD5705"/>
    <w:rsid w:val="00AE378D"/>
    <w:rsid w:val="00AE63A9"/>
    <w:rsid w:val="00AE6AA5"/>
    <w:rsid w:val="00AE76F3"/>
    <w:rsid w:val="00AF1354"/>
    <w:rsid w:val="00B02C77"/>
    <w:rsid w:val="00B17C0D"/>
    <w:rsid w:val="00B40756"/>
    <w:rsid w:val="00B52C50"/>
    <w:rsid w:val="00B618A0"/>
    <w:rsid w:val="00B619F8"/>
    <w:rsid w:val="00B65755"/>
    <w:rsid w:val="00B77013"/>
    <w:rsid w:val="00B81215"/>
    <w:rsid w:val="00B83261"/>
    <w:rsid w:val="00B84CFA"/>
    <w:rsid w:val="00BA3432"/>
    <w:rsid w:val="00BA414C"/>
    <w:rsid w:val="00BB218B"/>
    <w:rsid w:val="00BB22E5"/>
    <w:rsid w:val="00BD7482"/>
    <w:rsid w:val="00C03B7F"/>
    <w:rsid w:val="00C03B87"/>
    <w:rsid w:val="00C24687"/>
    <w:rsid w:val="00C25C68"/>
    <w:rsid w:val="00C26C1D"/>
    <w:rsid w:val="00C324A9"/>
    <w:rsid w:val="00C41DE0"/>
    <w:rsid w:val="00C42F71"/>
    <w:rsid w:val="00C50F99"/>
    <w:rsid w:val="00C65454"/>
    <w:rsid w:val="00C7471C"/>
    <w:rsid w:val="00C7634B"/>
    <w:rsid w:val="00C8218F"/>
    <w:rsid w:val="00C83CEC"/>
    <w:rsid w:val="00C87105"/>
    <w:rsid w:val="00C9001B"/>
    <w:rsid w:val="00CA5131"/>
    <w:rsid w:val="00CA63CC"/>
    <w:rsid w:val="00CB7C31"/>
    <w:rsid w:val="00CC16DD"/>
    <w:rsid w:val="00CD1BAD"/>
    <w:rsid w:val="00CF31B9"/>
    <w:rsid w:val="00D00B0E"/>
    <w:rsid w:val="00D01ADD"/>
    <w:rsid w:val="00D068A1"/>
    <w:rsid w:val="00D23237"/>
    <w:rsid w:val="00D330EC"/>
    <w:rsid w:val="00D43C8B"/>
    <w:rsid w:val="00D44A20"/>
    <w:rsid w:val="00D572D9"/>
    <w:rsid w:val="00D70A46"/>
    <w:rsid w:val="00D75DF3"/>
    <w:rsid w:val="00D76BD8"/>
    <w:rsid w:val="00D84604"/>
    <w:rsid w:val="00D871BE"/>
    <w:rsid w:val="00DA3377"/>
    <w:rsid w:val="00DA3967"/>
    <w:rsid w:val="00DD05B4"/>
    <w:rsid w:val="00DE4F06"/>
    <w:rsid w:val="00DF225E"/>
    <w:rsid w:val="00DF6564"/>
    <w:rsid w:val="00E06C37"/>
    <w:rsid w:val="00E07179"/>
    <w:rsid w:val="00E17173"/>
    <w:rsid w:val="00E172CC"/>
    <w:rsid w:val="00E20A20"/>
    <w:rsid w:val="00E27F8C"/>
    <w:rsid w:val="00E36614"/>
    <w:rsid w:val="00E40804"/>
    <w:rsid w:val="00E459A1"/>
    <w:rsid w:val="00E5207F"/>
    <w:rsid w:val="00E64B04"/>
    <w:rsid w:val="00E7159F"/>
    <w:rsid w:val="00E734D0"/>
    <w:rsid w:val="00E97FBA"/>
    <w:rsid w:val="00EA2EB3"/>
    <w:rsid w:val="00EB75C3"/>
    <w:rsid w:val="00F03281"/>
    <w:rsid w:val="00F068FC"/>
    <w:rsid w:val="00F22F90"/>
    <w:rsid w:val="00F4213E"/>
    <w:rsid w:val="00F47435"/>
    <w:rsid w:val="00F65164"/>
    <w:rsid w:val="00F72BC2"/>
    <w:rsid w:val="00F750B0"/>
    <w:rsid w:val="00F81B2E"/>
    <w:rsid w:val="00F83E47"/>
    <w:rsid w:val="00FA2B3D"/>
    <w:rsid w:val="00FB00B5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E4323-324E-431A-B567-57DB2B9A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C8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D43C8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rsid w:val="00D43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3C8B"/>
  </w:style>
  <w:style w:type="paragraph" w:styleId="NormalWeb">
    <w:name w:val="Normal (Web)"/>
    <w:basedOn w:val="Normal"/>
    <w:rsid w:val="008B55FC"/>
    <w:pPr>
      <w:spacing w:before="100" w:beforeAutospacing="1" w:after="100" w:afterAutospacing="1"/>
    </w:pPr>
  </w:style>
  <w:style w:type="character" w:styleId="Hyperlink">
    <w:name w:val="Hyperlink"/>
    <w:rsid w:val="008B55F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D2323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D23237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03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03B7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8B7E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7E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1F0A9-38C3-4399-8FAE-C264CA1B49D5}"/>
</file>

<file path=customXml/itemProps2.xml><?xml version="1.0" encoding="utf-8"?>
<ds:datastoreItem xmlns:ds="http://schemas.openxmlformats.org/officeDocument/2006/customXml" ds:itemID="{181514EF-AC6B-47FB-AC3B-E0C8621C5BD1}"/>
</file>

<file path=customXml/itemProps3.xml><?xml version="1.0" encoding="utf-8"?>
<ds:datastoreItem xmlns:ds="http://schemas.openxmlformats.org/officeDocument/2006/customXml" ds:itemID="{93F934EE-5899-4067-A34C-EF8AF66C6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Gia Hung  Co, Ltd ...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Thanh</dc:creator>
  <cp:keywords/>
  <cp:lastModifiedBy>longchau nguyen</cp:lastModifiedBy>
  <cp:revision>2</cp:revision>
  <cp:lastPrinted>2018-07-30T02:02:00Z</cp:lastPrinted>
  <dcterms:created xsi:type="dcterms:W3CDTF">2018-09-17T01:38:00Z</dcterms:created>
  <dcterms:modified xsi:type="dcterms:W3CDTF">2018-09-17T01:38:00Z</dcterms:modified>
</cp:coreProperties>
</file>